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095B" w14:textId="71A15698" w:rsidR="00BB5B1F" w:rsidRDefault="00693E4D" w:rsidP="0057265C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0"/>
          <w:sz w:val="36"/>
          <w:szCs w:val="36"/>
        </w:rPr>
      </w:pPr>
      <w:r w:rsidRPr="00392C81">
        <w:rPr>
          <w:rFonts w:eastAsia="Times New Roman" w:cs="Arial"/>
          <w:noProof/>
          <w:color w:val="000000"/>
          <w:spacing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038529" wp14:editId="2FDF8DEF">
            <wp:simplePos x="0" y="0"/>
            <wp:positionH relativeFrom="margin">
              <wp:posOffset>2381250</wp:posOffset>
            </wp:positionH>
            <wp:positionV relativeFrom="margin">
              <wp:posOffset>-381000</wp:posOffset>
            </wp:positionV>
            <wp:extent cx="800100" cy="44450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AP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9D93D" w14:textId="5979798A" w:rsidR="0057265C" w:rsidRPr="0057265C" w:rsidRDefault="0057265C" w:rsidP="0055442C">
      <w:pPr>
        <w:spacing w:after="0" w:line="240" w:lineRule="auto"/>
        <w:jc w:val="center"/>
        <w:rPr>
          <w:rFonts w:eastAsia="Times New Roman" w:cs="Times New Roman"/>
          <w:spacing w:val="0"/>
        </w:rPr>
      </w:pPr>
      <w:r w:rsidRPr="0057265C">
        <w:rPr>
          <w:rFonts w:eastAsia="Times New Roman" w:cs="Arial"/>
          <w:color w:val="000000"/>
          <w:spacing w:val="0"/>
          <w:sz w:val="36"/>
          <w:szCs w:val="36"/>
        </w:rPr>
        <w:t>Request for Proposal</w:t>
      </w:r>
      <w:r w:rsidR="00CE6D0E">
        <w:rPr>
          <w:rFonts w:eastAsia="Times New Roman" w:cs="Arial"/>
          <w:color w:val="000000"/>
          <w:spacing w:val="0"/>
          <w:sz w:val="36"/>
          <w:szCs w:val="36"/>
        </w:rPr>
        <w:t>s</w:t>
      </w:r>
    </w:p>
    <w:p w14:paraId="353FEDAD" w14:textId="77777777" w:rsidR="0057265C" w:rsidRPr="0057265C" w:rsidRDefault="0057265C" w:rsidP="0057265C">
      <w:pPr>
        <w:spacing w:after="0" w:line="240" w:lineRule="auto"/>
        <w:rPr>
          <w:rFonts w:eastAsia="Times New Roman" w:cs="Times New Roman"/>
          <w:spacing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705"/>
        <w:gridCol w:w="2937"/>
      </w:tblGrid>
      <w:tr w:rsidR="007F6529" w:rsidRPr="0055442C" w14:paraId="5F02F0EE" w14:textId="77777777" w:rsidTr="00142ABD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DCAA1" w14:textId="3C9E6F10" w:rsidR="0057265C" w:rsidRPr="0055442C" w:rsidRDefault="0057265C" w:rsidP="0057265C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RFP: </w:t>
            </w:r>
            <w:r w:rsidR="003602CC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 xml:space="preserve">Field Guide for </w:t>
            </w:r>
            <w:r w:rsidR="00B159CF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>the Arts</w:t>
            </w:r>
            <w:r w:rsidR="00180A1F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 xml:space="preserve"> for </w:t>
            </w:r>
            <w:r w:rsidR="002F0A69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>Navigating</w:t>
            </w:r>
            <w:r w:rsidR="00BB14C6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 xml:space="preserve"> </w:t>
            </w:r>
            <w:r w:rsidR="00A435BA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>Federal Support</w:t>
            </w:r>
            <w:r w:rsidR="00BB14C6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 xml:space="preserve"> Assistance Programs</w:t>
            </w:r>
            <w:r w:rsidR="00A435BA" w:rsidRPr="0055442C">
              <w:rPr>
                <w:rFonts w:eastAsia="Times New Roman" w:cs="Arial"/>
                <w:i/>
                <w:iCs/>
                <w:color w:val="000000"/>
                <w:spacing w:val="0"/>
                <w:sz w:val="22"/>
                <w:szCs w:val="22"/>
              </w:rPr>
              <w:t xml:space="preserve"> After Disasters 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7F0D9" w14:textId="77777777" w:rsidR="00E05752" w:rsidRPr="0055442C" w:rsidRDefault="0057265C" w:rsidP="0057265C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Proposal Due By:</w:t>
            </w:r>
            <w:r w:rsidR="00E05752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0AA378F4" w14:textId="1FDC60BD" w:rsidR="0057265C" w:rsidRPr="0055442C" w:rsidRDefault="00E05752" w:rsidP="0057265C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November 23, 2020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3E2DC" w14:textId="02C2FCD9" w:rsidR="0057265C" w:rsidRPr="0055442C" w:rsidRDefault="00392C81" w:rsidP="0057265C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Times New Roman"/>
                <w:spacing w:val="0"/>
                <w:sz w:val="22"/>
                <w:szCs w:val="22"/>
              </w:rPr>
              <w:t>National Coalition for Arts’ Preparedness &amp; Emergency Response</w:t>
            </w:r>
            <w:r w:rsidR="004D6EE1" w:rsidRPr="0055442C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(NCAPER)</w:t>
            </w:r>
          </w:p>
        </w:tc>
      </w:tr>
      <w:tr w:rsidR="004D6EE1" w:rsidRPr="0055442C" w14:paraId="40B11252" w14:textId="77777777" w:rsidTr="00425EC3">
        <w:trPr>
          <w:trHeight w:val="4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5747" w14:textId="4165FFE7" w:rsidR="004D6EE1" w:rsidRPr="0055442C" w:rsidRDefault="004D6EE1" w:rsidP="0057265C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About NCAPER:</w:t>
            </w:r>
            <w:r w:rsidR="00472C8A"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</w:t>
            </w:r>
            <w:r w:rsidR="00A71D7D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Formed in 2006, </w:t>
            </w:r>
            <w:r w:rsidR="00C64003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NCAPER is a voluntary task force of national</w:t>
            </w:r>
            <w:r w:rsidR="00A71D7D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, regional state and local arts organizations, public agencies and foundations </w:t>
            </w:r>
            <w:r w:rsidR="00C6697C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in response to the significant losses and devastation suffered by artists</w:t>
            </w:r>
            <w:r w:rsidR="00961D5B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, arts workers, arts and cultural organizations and creative economies in the wake of 21</w:t>
            </w:r>
            <w:r w:rsidR="00961D5B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  <w:vertAlign w:val="superscript"/>
              </w:rPr>
              <w:t>st</w:t>
            </w:r>
            <w:r w:rsidR="00961D5B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 Century disasters.</w:t>
            </w:r>
            <w:r w:rsidR="00D82733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  South Arts, a regional arts agency</w:t>
            </w:r>
            <w:r w:rsidR="00E0550E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 and founding member of NCAPER</w:t>
            </w:r>
            <w:r w:rsidR="00D82733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, serves as the fiscal agent of the Coalition</w:t>
            </w:r>
            <w:r w:rsidR="005204AF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 and </w:t>
            </w:r>
            <w:r w:rsidR="00E0550E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 xml:space="preserve">acts </w:t>
            </w:r>
            <w:r w:rsidR="005204AF" w:rsidRPr="0055442C"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  <w:t>as the contractor for this project.</w:t>
            </w:r>
          </w:p>
        </w:tc>
      </w:tr>
      <w:tr w:rsidR="0057265C" w:rsidRPr="0055442C" w14:paraId="49CC4A5C" w14:textId="77777777" w:rsidTr="00425EC3">
        <w:trPr>
          <w:trHeight w:val="473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1C097" w14:textId="77777777" w:rsidR="0057265C" w:rsidRPr="0055442C" w:rsidRDefault="0057265C" w:rsidP="00CB2B76">
            <w:pPr>
              <w:spacing w:after="12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Project Overview:</w:t>
            </w:r>
          </w:p>
          <w:p w14:paraId="52B6CC66" w14:textId="24795FAD" w:rsidR="00FF03C5" w:rsidRPr="0055442C" w:rsidRDefault="00D32709" w:rsidP="003602CC">
            <w:pPr>
              <w:rPr>
                <w:sz w:val="22"/>
                <w:szCs w:val="22"/>
              </w:rPr>
            </w:pPr>
            <w:r w:rsidRPr="0055442C">
              <w:rPr>
                <w:sz w:val="22"/>
                <w:szCs w:val="22"/>
              </w:rPr>
              <w:t>With funding from The Andrew W. Mellon Foundation and the National Endowment for the Arts, t</w:t>
            </w:r>
            <w:r w:rsidR="007B284D" w:rsidRPr="0055442C">
              <w:rPr>
                <w:sz w:val="22"/>
                <w:szCs w:val="22"/>
              </w:rPr>
              <w:t xml:space="preserve">he National Coalition for Arts’ Preparedness and Emergency Response (NCAPER) proposes to research and create a written guide for the arts sector that translates FEMA guidelines and those of other </w:t>
            </w:r>
            <w:r w:rsidR="00B27062" w:rsidRPr="0055442C">
              <w:rPr>
                <w:sz w:val="22"/>
                <w:szCs w:val="22"/>
              </w:rPr>
              <w:t xml:space="preserve">federal </w:t>
            </w:r>
            <w:r w:rsidR="007B284D" w:rsidRPr="0055442C">
              <w:rPr>
                <w:sz w:val="22"/>
                <w:szCs w:val="22"/>
              </w:rPr>
              <w:t>agencies regarding regulations, procedures and forms to be used</w:t>
            </w:r>
            <w:r w:rsidR="007E1AF5">
              <w:rPr>
                <w:sz w:val="22"/>
                <w:szCs w:val="22"/>
              </w:rPr>
              <w:t xml:space="preserve"> immediately following</w:t>
            </w:r>
            <w:r w:rsidR="007B284D" w:rsidRPr="0055442C">
              <w:rPr>
                <w:sz w:val="22"/>
                <w:szCs w:val="22"/>
              </w:rPr>
              <w:t xml:space="preserve"> a national disaster.  The guide </w:t>
            </w:r>
            <w:r w:rsidR="000A29CF" w:rsidRPr="0055442C">
              <w:rPr>
                <w:sz w:val="22"/>
                <w:szCs w:val="22"/>
              </w:rPr>
              <w:t xml:space="preserve">will </w:t>
            </w:r>
            <w:r w:rsidR="007B284D" w:rsidRPr="0055442C">
              <w:rPr>
                <w:sz w:val="22"/>
                <w:szCs w:val="22"/>
              </w:rPr>
              <w:t xml:space="preserve">give artists and arts organizations step-by-step assistance in navigating the bureaucracy throughout the process in identifying and applying for Federal funding and other assistance. </w:t>
            </w:r>
            <w:r w:rsidR="00B27062" w:rsidRPr="0055442C">
              <w:rPr>
                <w:sz w:val="22"/>
                <w:szCs w:val="22"/>
              </w:rPr>
              <w:t xml:space="preserve"> </w:t>
            </w:r>
            <w:r w:rsidR="00351671" w:rsidRPr="0055442C">
              <w:rPr>
                <w:sz w:val="22"/>
                <w:szCs w:val="22"/>
              </w:rPr>
              <w:t xml:space="preserve">Although the </w:t>
            </w:r>
            <w:r w:rsidR="000D1CA7" w:rsidRPr="0055442C">
              <w:rPr>
                <w:sz w:val="22"/>
                <w:szCs w:val="22"/>
              </w:rPr>
              <w:t xml:space="preserve">final </w:t>
            </w:r>
            <w:r w:rsidR="00351671" w:rsidRPr="0055442C">
              <w:rPr>
                <w:sz w:val="22"/>
                <w:szCs w:val="22"/>
              </w:rPr>
              <w:t>audience for the fi</w:t>
            </w:r>
            <w:r w:rsidR="000D1CA7" w:rsidRPr="0055442C">
              <w:rPr>
                <w:sz w:val="22"/>
                <w:szCs w:val="22"/>
              </w:rPr>
              <w:t>el</w:t>
            </w:r>
            <w:r w:rsidR="00351671" w:rsidRPr="0055442C">
              <w:rPr>
                <w:sz w:val="22"/>
                <w:szCs w:val="22"/>
              </w:rPr>
              <w:t xml:space="preserve">d guide is artists and arts and cultural organizations, it is </w:t>
            </w:r>
            <w:r w:rsidR="00C4487A" w:rsidRPr="0055442C">
              <w:rPr>
                <w:sz w:val="22"/>
                <w:szCs w:val="22"/>
              </w:rPr>
              <w:t>also intended for use by national, state and local arts agencies serving the arts sector</w:t>
            </w:r>
            <w:r w:rsidR="006F2A2B">
              <w:rPr>
                <w:sz w:val="22"/>
                <w:szCs w:val="22"/>
              </w:rPr>
              <w:t xml:space="preserve"> </w:t>
            </w:r>
            <w:r w:rsidR="002E45DD">
              <w:rPr>
                <w:sz w:val="22"/>
                <w:szCs w:val="22"/>
              </w:rPr>
              <w:t>for the purpose of informational guidance in preparation for</w:t>
            </w:r>
            <w:r w:rsidR="009D2A7C">
              <w:rPr>
                <w:sz w:val="22"/>
                <w:szCs w:val="22"/>
              </w:rPr>
              <w:t xml:space="preserve"> such </w:t>
            </w:r>
            <w:r w:rsidR="006F2A2B">
              <w:rPr>
                <w:sz w:val="22"/>
                <w:szCs w:val="22"/>
              </w:rPr>
              <w:t>disasters.</w:t>
            </w:r>
            <w:r w:rsidR="00C4487A" w:rsidRPr="0055442C">
              <w:rPr>
                <w:sz w:val="22"/>
                <w:szCs w:val="22"/>
              </w:rPr>
              <w:t xml:space="preserve">  </w:t>
            </w:r>
          </w:p>
        </w:tc>
      </w:tr>
      <w:tr w:rsidR="0057265C" w:rsidRPr="0055442C" w14:paraId="5F9148F2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D7514" w14:textId="77777777" w:rsidR="0057265C" w:rsidRPr="0055442C" w:rsidRDefault="0057265C" w:rsidP="0057265C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</w:p>
        </w:tc>
      </w:tr>
      <w:tr w:rsidR="0057265C" w:rsidRPr="0055442C" w14:paraId="4AA2821C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84D18" w14:textId="77777777" w:rsidR="0057265C" w:rsidRPr="0055442C" w:rsidRDefault="0057265C" w:rsidP="0057265C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</w:p>
        </w:tc>
      </w:tr>
      <w:tr w:rsidR="0057265C" w:rsidRPr="0055442C" w14:paraId="79C4A7B3" w14:textId="77777777" w:rsidTr="00425EC3">
        <w:trPr>
          <w:trHeight w:val="473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E3C88" w14:textId="5F533DD3" w:rsidR="00476FB3" w:rsidRPr="0055442C" w:rsidRDefault="00476FB3" w:rsidP="000A29CF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Scope of Work:</w:t>
            </w:r>
          </w:p>
          <w:p w14:paraId="1777B234" w14:textId="6C954FE8" w:rsidR="009A79FF" w:rsidRPr="0055442C" w:rsidRDefault="009A79FF" w:rsidP="000A29CF">
            <w:pPr>
              <w:spacing w:after="12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The selected candidate will work closely with NCAPER staff and steering committee members </w:t>
            </w:r>
            <w:r w:rsidR="003D0B1D"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during all phases of the project that include:</w:t>
            </w:r>
          </w:p>
          <w:p w14:paraId="624950C4" w14:textId="119E1110" w:rsidR="00D46FA7" w:rsidRPr="0055442C" w:rsidRDefault="000A29CF" w:rsidP="009A79FF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venir LT Std 45 Book" w:hAnsi="Avenir LT Std 45 Book"/>
              </w:rPr>
            </w:pPr>
            <w:r w:rsidRPr="0055442C">
              <w:rPr>
                <w:rFonts w:ascii="Avenir LT Std 45 Book" w:hAnsi="Avenir LT Std 45 Book"/>
              </w:rPr>
              <w:t xml:space="preserve">A thorough </w:t>
            </w:r>
            <w:r w:rsidR="00706F45">
              <w:rPr>
                <w:rFonts w:ascii="Avenir LT Std 45 Book" w:hAnsi="Avenir LT Std 45 Book"/>
              </w:rPr>
              <w:t>scan</w:t>
            </w:r>
            <w:r w:rsidR="00476FB3" w:rsidRPr="0055442C">
              <w:rPr>
                <w:rFonts w:ascii="Avenir LT Std 45 Book" w:hAnsi="Avenir LT Std 45 Book"/>
              </w:rPr>
              <w:t xml:space="preserve"> and assess</w:t>
            </w:r>
            <w:r w:rsidRPr="0055442C">
              <w:rPr>
                <w:rFonts w:ascii="Avenir LT Std 45 Book" w:hAnsi="Avenir LT Std 45 Book"/>
              </w:rPr>
              <w:t>ment of</w:t>
            </w:r>
            <w:r w:rsidR="00476FB3" w:rsidRPr="0055442C">
              <w:rPr>
                <w:rFonts w:ascii="Avenir LT Std 45 Book" w:hAnsi="Avenir LT Std 45 Book"/>
              </w:rPr>
              <w:t xml:space="preserve"> the procedures of</w:t>
            </w:r>
            <w:r w:rsidR="00492F04">
              <w:rPr>
                <w:rFonts w:ascii="Avenir LT Std 45 Book" w:hAnsi="Avenir LT Std 45 Book"/>
              </w:rPr>
              <w:t xml:space="preserve"> federal agencies</w:t>
            </w:r>
            <w:r w:rsidR="00476FB3" w:rsidRPr="0055442C">
              <w:rPr>
                <w:rFonts w:ascii="Avenir LT Std 45 Book" w:hAnsi="Avenir LT Std 45 Book"/>
              </w:rPr>
              <w:t xml:space="preserve"> </w:t>
            </w:r>
            <w:r w:rsidR="00492F04">
              <w:rPr>
                <w:rFonts w:ascii="Avenir LT Std 45 Book" w:hAnsi="Avenir LT Std 45 Book"/>
              </w:rPr>
              <w:t>(</w:t>
            </w:r>
            <w:r w:rsidR="00476FB3" w:rsidRPr="0055442C">
              <w:rPr>
                <w:rFonts w:ascii="Avenir LT Std 45 Book" w:hAnsi="Avenir LT Std 45 Book"/>
              </w:rPr>
              <w:t>FEMA, Small Business Administration and other</w:t>
            </w:r>
            <w:r w:rsidR="009F7172">
              <w:rPr>
                <w:rFonts w:ascii="Avenir LT Std 45 Book" w:hAnsi="Avenir LT Std 45 Book"/>
              </w:rPr>
              <w:t>s)</w:t>
            </w:r>
            <w:r w:rsidR="00476FB3" w:rsidRPr="0055442C">
              <w:rPr>
                <w:rFonts w:ascii="Avenir LT Std 45 Book" w:hAnsi="Avenir LT Std 45 Book"/>
              </w:rPr>
              <w:t xml:space="preserve"> </w:t>
            </w:r>
            <w:r w:rsidR="009F7172">
              <w:rPr>
                <w:rFonts w:ascii="Avenir LT Std 45 Book" w:hAnsi="Avenir LT Std 45 Book"/>
              </w:rPr>
              <w:t>of relevance to the arts sector, and s</w:t>
            </w:r>
            <w:r w:rsidR="0097313A">
              <w:rPr>
                <w:rFonts w:ascii="Avenir LT Std 45 Book" w:hAnsi="Avenir LT Std 45 Book"/>
              </w:rPr>
              <w:t>election of programs for inclusion in the Field Guide in consultation with the  NCAPER project work group</w:t>
            </w:r>
            <w:r w:rsidR="00476FB3" w:rsidRPr="0055442C">
              <w:rPr>
                <w:rFonts w:ascii="Avenir LT Std 45 Book" w:hAnsi="Avenir LT Std 45 Book"/>
              </w:rPr>
              <w:t xml:space="preserve">.  </w:t>
            </w:r>
          </w:p>
          <w:p w14:paraId="73FFA5F8" w14:textId="3E323F89" w:rsidR="00B477A2" w:rsidRPr="0055442C" w:rsidRDefault="00631948" w:rsidP="00B477A2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Avenir LT Std 45 Book" w:hAnsi="Avenir LT Std 45 Book"/>
              </w:rPr>
              <w:t>Analy</w:t>
            </w:r>
            <w:r w:rsidR="007A240E">
              <w:rPr>
                <w:rFonts w:ascii="Avenir LT Std 45 Book" w:hAnsi="Avenir LT Std 45 Book"/>
              </w:rPr>
              <w:t>s</w:t>
            </w:r>
            <w:r>
              <w:rPr>
                <w:rFonts w:ascii="Avenir LT Std 45 Book" w:hAnsi="Avenir LT Std 45 Book"/>
              </w:rPr>
              <w:t xml:space="preserve">is </w:t>
            </w:r>
            <w:r w:rsidR="00476FB3" w:rsidRPr="0055442C">
              <w:rPr>
                <w:rFonts w:ascii="Avenir LT Std 45 Book" w:hAnsi="Avenir LT Std 45 Book"/>
              </w:rPr>
              <w:t xml:space="preserve">of the Federal Emergency Management Agency (FEMA)'s Public Assistance Program and Policy </w:t>
            </w:r>
            <w:r w:rsidR="007A240E">
              <w:rPr>
                <w:rFonts w:ascii="Avenir LT Std 45 Book" w:hAnsi="Avenir LT Std 45 Book"/>
              </w:rPr>
              <w:t>as it</w:t>
            </w:r>
            <w:r w:rsidR="00FA0BCB">
              <w:rPr>
                <w:rFonts w:ascii="Avenir LT Std 45 Book" w:hAnsi="Avenir LT Std 45 Book"/>
              </w:rPr>
              <w:t xml:space="preserve"> relates to the arts sector, providing guidance for artists and arts organizations in the following four key areas:</w:t>
            </w:r>
          </w:p>
          <w:p w14:paraId="4A855135" w14:textId="77777777" w:rsidR="00B477A2" w:rsidRPr="0055442C" w:rsidRDefault="00476FB3" w:rsidP="00B477A2">
            <w:pPr>
              <w:pStyle w:val="ListParagraph"/>
              <w:numPr>
                <w:ilvl w:val="1"/>
                <w:numId w:val="8"/>
              </w:numPr>
            </w:pPr>
            <w:r w:rsidRPr="0055442C">
              <w:rPr>
                <w:rFonts w:ascii="Avenir LT Std 45 Book" w:hAnsi="Avenir LT Std 45 Book"/>
              </w:rPr>
              <w:t>Incident Pre-declaration</w:t>
            </w:r>
          </w:p>
          <w:p w14:paraId="5A273704" w14:textId="77777777" w:rsidR="00B477A2" w:rsidRPr="0055442C" w:rsidRDefault="00476FB3" w:rsidP="00B477A2">
            <w:pPr>
              <w:pStyle w:val="ListParagraph"/>
              <w:numPr>
                <w:ilvl w:val="1"/>
                <w:numId w:val="8"/>
              </w:numPr>
            </w:pPr>
            <w:r w:rsidRPr="0055442C">
              <w:t>Applicant collaboration</w:t>
            </w:r>
          </w:p>
          <w:p w14:paraId="678E1D2D" w14:textId="77777777" w:rsidR="00B477A2" w:rsidRPr="0055442C" w:rsidRDefault="00476FB3" w:rsidP="00B477A2">
            <w:pPr>
              <w:pStyle w:val="ListParagraph"/>
              <w:numPr>
                <w:ilvl w:val="1"/>
                <w:numId w:val="8"/>
              </w:numPr>
            </w:pPr>
            <w:r w:rsidRPr="0055442C">
              <w:t>Subaward formulation</w:t>
            </w:r>
          </w:p>
          <w:p w14:paraId="646248EF" w14:textId="576EB094" w:rsidR="00B524B0" w:rsidRDefault="00476FB3" w:rsidP="00B524B0">
            <w:pPr>
              <w:pStyle w:val="ListParagraph"/>
              <w:numPr>
                <w:ilvl w:val="1"/>
                <w:numId w:val="8"/>
              </w:numPr>
              <w:spacing w:after="120"/>
            </w:pPr>
            <w:r w:rsidRPr="0055442C">
              <w:t>Sub</w:t>
            </w:r>
            <w:r w:rsidR="00531EDE" w:rsidRPr="0055442C">
              <w:t>-</w:t>
            </w:r>
            <w:r w:rsidRPr="0055442C">
              <w:t>award Funding</w:t>
            </w:r>
          </w:p>
          <w:p w14:paraId="4C78F655" w14:textId="77777777" w:rsidR="00EF3A46" w:rsidRDefault="00EF3A46" w:rsidP="00EF3A46">
            <w:pPr>
              <w:spacing w:after="120"/>
            </w:pPr>
          </w:p>
          <w:p w14:paraId="55EE830F" w14:textId="17E558BE" w:rsidR="00EF3A46" w:rsidRDefault="00B524B0" w:rsidP="003A22FB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jc w:val="both"/>
            </w:pPr>
            <w:r>
              <w:t xml:space="preserve">Analysis of up to </w:t>
            </w:r>
            <w:r w:rsidR="00F332A5">
              <w:t>5 additional federal programs and policies of relevance, and provide succinct guidance for artists and arts organizations in key areas</w:t>
            </w:r>
            <w:r w:rsidR="003A22FB">
              <w:t>;</w:t>
            </w:r>
          </w:p>
          <w:p w14:paraId="78A716D7" w14:textId="77E75F84" w:rsidR="00EF3A46" w:rsidRDefault="00EF3A46" w:rsidP="00C812A2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Develop</w:t>
            </w:r>
            <w:r w:rsidR="003A22FB">
              <w:t>ment of a resource list of selected additional key resources at federal and state levels as an appendix, built on NCAPER and partner sources;</w:t>
            </w:r>
          </w:p>
          <w:p w14:paraId="02484CBC" w14:textId="77777777" w:rsidR="002C67A1" w:rsidRPr="0055442C" w:rsidRDefault="002C67A1" w:rsidP="002C67A1">
            <w:pPr>
              <w:pStyle w:val="ListParagraph"/>
              <w:spacing w:after="120"/>
              <w:ind w:left="360"/>
            </w:pPr>
          </w:p>
          <w:p w14:paraId="09DB2E0E" w14:textId="388284E3" w:rsidR="00D3459D" w:rsidRPr="0055442C" w:rsidRDefault="00D3459D" w:rsidP="00476FB3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  <w:p w14:paraId="4725373B" w14:textId="3D178F0A" w:rsidR="00B3284E" w:rsidRPr="0055442C" w:rsidRDefault="00B3284E" w:rsidP="00B3284E">
            <w:pPr>
              <w:pStyle w:val="ListParagraph"/>
              <w:rPr>
                <w:rFonts w:ascii="Avenir LT Std 45 Book" w:hAnsi="Avenir LT Std 45 Book"/>
              </w:rPr>
            </w:pPr>
          </w:p>
        </w:tc>
      </w:tr>
      <w:tr w:rsidR="00A04923" w:rsidRPr="0055442C" w14:paraId="760275A4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2EEF" w14:textId="77777777" w:rsidR="00A04923" w:rsidRPr="0055442C" w:rsidRDefault="00A04923" w:rsidP="000A29CF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607DCCFF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0CF5" w14:textId="77777777" w:rsidR="00A04923" w:rsidRPr="0055442C" w:rsidRDefault="00A04923" w:rsidP="000A29CF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6BF1D15A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C559" w14:textId="77777777" w:rsidR="00A04923" w:rsidRPr="0055442C" w:rsidRDefault="00A04923" w:rsidP="000A29CF">
            <w:pPr>
              <w:spacing w:after="1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57265C" w:rsidRPr="0055442C" w14:paraId="43E24294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272FE" w14:textId="77777777" w:rsidR="0057265C" w:rsidRPr="0055442C" w:rsidRDefault="0057265C" w:rsidP="0057265C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57265C" w:rsidRPr="0055442C" w14:paraId="40E8363A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10C78" w14:textId="77777777" w:rsidR="0057265C" w:rsidRPr="0055442C" w:rsidRDefault="0057265C" w:rsidP="0057265C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2D9CF175" w14:textId="77777777" w:rsidTr="00425EC3">
        <w:trPr>
          <w:trHeight w:val="47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C153" w14:textId="77777777" w:rsidR="00A04923" w:rsidRPr="0055442C" w:rsidRDefault="00A04923" w:rsidP="00A049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Project Deliverables:</w:t>
            </w:r>
          </w:p>
          <w:p w14:paraId="3E6D8C9B" w14:textId="77777777" w:rsidR="00A04923" w:rsidRPr="0055442C" w:rsidRDefault="00A04923" w:rsidP="00A04923">
            <w:pPr>
              <w:spacing w:after="0" w:line="240" w:lineRule="auto"/>
              <w:rPr>
                <w:rFonts w:eastAsia="Times New Roman" w:cs="Times New Roman"/>
                <w:spacing w:val="0"/>
                <w:sz w:val="22"/>
                <w:szCs w:val="22"/>
              </w:rPr>
            </w:pPr>
          </w:p>
          <w:p w14:paraId="07FB831E" w14:textId="7DCB0E1F" w:rsidR="00D9127F" w:rsidRDefault="00A04923" w:rsidP="00D9127F">
            <w:pPr>
              <w:spacing w:after="0" w:line="240" w:lineRule="auto"/>
              <w:rPr>
                <w:sz w:val="22"/>
                <w:szCs w:val="22"/>
              </w:rPr>
            </w:pPr>
            <w:r w:rsidRPr="0055442C">
              <w:rPr>
                <w:sz w:val="22"/>
                <w:szCs w:val="22"/>
              </w:rPr>
              <w:t xml:space="preserve">An easy-to-follow downloadable document/publication </w:t>
            </w:r>
            <w:r w:rsidR="00483EF5" w:rsidRPr="0055442C">
              <w:rPr>
                <w:sz w:val="22"/>
                <w:szCs w:val="22"/>
              </w:rPr>
              <w:t xml:space="preserve">that may be printed from </w:t>
            </w:r>
            <w:r w:rsidR="00CC1098">
              <w:rPr>
                <w:sz w:val="22"/>
                <w:szCs w:val="22"/>
              </w:rPr>
              <w:t>a</w:t>
            </w:r>
            <w:r w:rsidR="00483EF5" w:rsidRPr="0055442C">
              <w:rPr>
                <w:sz w:val="22"/>
                <w:szCs w:val="22"/>
              </w:rPr>
              <w:t xml:space="preserve"> PDF is </w:t>
            </w:r>
            <w:r w:rsidRPr="0055442C">
              <w:rPr>
                <w:sz w:val="22"/>
                <w:szCs w:val="22"/>
              </w:rPr>
              <w:t xml:space="preserve">geared toward the needs of artists and arts organizations </w:t>
            </w:r>
            <w:r w:rsidR="00E75B00">
              <w:rPr>
                <w:sz w:val="22"/>
                <w:szCs w:val="22"/>
              </w:rPr>
              <w:t xml:space="preserve">in response to </w:t>
            </w:r>
            <w:r w:rsidR="00D84F05">
              <w:rPr>
                <w:sz w:val="22"/>
                <w:szCs w:val="22"/>
              </w:rPr>
              <w:t>a declared natural disaster</w:t>
            </w:r>
            <w:r w:rsidR="0049026D" w:rsidRPr="0055442C">
              <w:rPr>
                <w:sz w:val="22"/>
                <w:szCs w:val="22"/>
              </w:rPr>
              <w:t>. T</w:t>
            </w:r>
            <w:r w:rsidRPr="0055442C">
              <w:rPr>
                <w:sz w:val="22"/>
                <w:szCs w:val="22"/>
              </w:rPr>
              <w:t>he publication will complement FEMA and other agency publications by demystifying the federal emergency management</w:t>
            </w:r>
            <w:r w:rsidR="00D177FC" w:rsidRPr="0055442C">
              <w:rPr>
                <w:sz w:val="22"/>
                <w:szCs w:val="22"/>
              </w:rPr>
              <w:t xml:space="preserve"> </w:t>
            </w:r>
            <w:r w:rsidRPr="0055442C">
              <w:rPr>
                <w:sz w:val="22"/>
                <w:szCs w:val="22"/>
              </w:rPr>
              <w:t>process</w:t>
            </w:r>
            <w:r w:rsidR="00E05DCB" w:rsidRPr="0055442C">
              <w:rPr>
                <w:sz w:val="22"/>
                <w:szCs w:val="22"/>
              </w:rPr>
              <w:t xml:space="preserve"> and timeline</w:t>
            </w:r>
            <w:r w:rsidRPr="0055442C">
              <w:rPr>
                <w:sz w:val="22"/>
                <w:szCs w:val="22"/>
              </w:rPr>
              <w:t>, including the application form submission process with deadlines, etc. in terms that are relevant to the arts sector.</w:t>
            </w:r>
            <w:r w:rsidR="00CC1098">
              <w:rPr>
                <w:sz w:val="22"/>
                <w:szCs w:val="22"/>
              </w:rPr>
              <w:t xml:space="preserve">  The document may also serve national and state arts agencies as an informational document to illum</w:t>
            </w:r>
            <w:r w:rsidR="005E66D3">
              <w:rPr>
                <w:sz w:val="22"/>
                <w:szCs w:val="22"/>
              </w:rPr>
              <w:t xml:space="preserve">inate the arts sector on the protocols and procedures available after declared </w:t>
            </w:r>
            <w:r w:rsidR="00E011F5">
              <w:rPr>
                <w:sz w:val="22"/>
                <w:szCs w:val="22"/>
              </w:rPr>
              <w:t>disasters.</w:t>
            </w:r>
            <w:r w:rsidR="00D1098E">
              <w:rPr>
                <w:sz w:val="22"/>
                <w:szCs w:val="22"/>
              </w:rPr>
              <w:t xml:space="preserve">  In addition</w:t>
            </w:r>
            <w:r w:rsidR="00F167F2">
              <w:rPr>
                <w:sz w:val="22"/>
                <w:szCs w:val="22"/>
              </w:rPr>
              <w:t>,</w:t>
            </w:r>
          </w:p>
          <w:p w14:paraId="2EBDBC22" w14:textId="77777777" w:rsidR="00D9127F" w:rsidRDefault="00D9127F" w:rsidP="00D9127F">
            <w:pPr>
              <w:spacing w:after="0" w:line="240" w:lineRule="auto"/>
            </w:pPr>
          </w:p>
          <w:p w14:paraId="257AA014" w14:textId="77777777" w:rsidR="009C7039" w:rsidRPr="009C7039" w:rsidRDefault="00D1098E" w:rsidP="00D912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C7039">
              <w:rPr>
                <w:sz w:val="24"/>
                <w:szCs w:val="24"/>
              </w:rPr>
              <w:t xml:space="preserve">The </w:t>
            </w:r>
            <w:r w:rsidR="00EC1F19" w:rsidRPr="009C7039">
              <w:rPr>
                <w:rFonts w:ascii="Avenir LT Std 45 Book" w:hAnsi="Avenir LT Std 45 Book"/>
                <w:sz w:val="24"/>
                <w:szCs w:val="24"/>
              </w:rPr>
              <w:t xml:space="preserve">easy-to-read field guide </w:t>
            </w:r>
            <w:r w:rsidRPr="009C7039">
              <w:rPr>
                <w:sz w:val="24"/>
                <w:szCs w:val="24"/>
              </w:rPr>
              <w:t xml:space="preserve">will be no more </w:t>
            </w:r>
            <w:r w:rsidR="001E3388" w:rsidRPr="009C7039">
              <w:rPr>
                <w:sz w:val="24"/>
                <w:szCs w:val="24"/>
              </w:rPr>
              <w:t xml:space="preserve">than 25 pages </w:t>
            </w:r>
            <w:r w:rsidR="009C7039" w:rsidRPr="009C7039">
              <w:rPr>
                <w:sz w:val="24"/>
                <w:szCs w:val="24"/>
              </w:rPr>
              <w:t>with an</w:t>
            </w:r>
            <w:r w:rsidR="001E3388" w:rsidRPr="009C7039">
              <w:rPr>
                <w:sz w:val="24"/>
                <w:szCs w:val="24"/>
              </w:rPr>
              <w:t xml:space="preserve"> </w:t>
            </w:r>
            <w:r w:rsidR="007E008A" w:rsidRPr="009C7039">
              <w:rPr>
                <w:sz w:val="24"/>
                <w:szCs w:val="24"/>
              </w:rPr>
              <w:t>appendix of resource list of selected additional key resources</w:t>
            </w:r>
            <w:r w:rsidR="001F698C" w:rsidRPr="009C7039">
              <w:rPr>
                <w:sz w:val="24"/>
                <w:szCs w:val="24"/>
              </w:rPr>
              <w:t xml:space="preserve"> at federal and state levels</w:t>
            </w:r>
            <w:r w:rsidR="001E3388" w:rsidRPr="009C7039">
              <w:rPr>
                <w:sz w:val="24"/>
                <w:szCs w:val="24"/>
              </w:rPr>
              <w:t xml:space="preserve"> of resources</w:t>
            </w:r>
            <w:r w:rsidR="001F698C" w:rsidRPr="009C7039">
              <w:rPr>
                <w:sz w:val="24"/>
                <w:szCs w:val="24"/>
              </w:rPr>
              <w:t>.</w:t>
            </w:r>
            <w:r w:rsidR="00EC1F19" w:rsidRPr="009C7039">
              <w:rPr>
                <w:rFonts w:ascii="Avenir LT Std 45 Book" w:hAnsi="Avenir LT Std 45 Book"/>
                <w:sz w:val="24"/>
                <w:szCs w:val="24"/>
              </w:rPr>
              <w:t xml:space="preserve"> </w:t>
            </w:r>
          </w:p>
          <w:p w14:paraId="1190786A" w14:textId="5F8C53E0" w:rsidR="00EC1F19" w:rsidRPr="009C7039" w:rsidRDefault="00892C22" w:rsidP="00D9127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C7039">
              <w:rPr>
                <w:sz w:val="24"/>
                <w:szCs w:val="24"/>
              </w:rPr>
              <w:t>The Guide</w:t>
            </w:r>
            <w:r w:rsidR="00EC1F19" w:rsidRPr="009C7039">
              <w:rPr>
                <w:sz w:val="24"/>
                <w:szCs w:val="24"/>
              </w:rPr>
              <w:t xml:space="preserve"> will be copyrighted to NCAPER with all rights reserved.</w:t>
            </w:r>
          </w:p>
          <w:p w14:paraId="4CECA5AE" w14:textId="4256F432" w:rsidR="00EC1F19" w:rsidRPr="0055442C" w:rsidRDefault="00EC1F19" w:rsidP="00892C22">
            <w:pPr>
              <w:pStyle w:val="ListParagraph"/>
              <w:spacing w:after="120"/>
              <w:ind w:left="1080"/>
              <w:contextualSpacing w:val="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FB29CF" w:rsidRPr="0055442C" w14:paraId="39A9EE54" w14:textId="77777777" w:rsidTr="00425EC3">
        <w:trPr>
          <w:trHeight w:val="473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18DC" w14:textId="77777777" w:rsidR="00FB29CF" w:rsidRPr="0055442C" w:rsidRDefault="00FB29CF" w:rsidP="00A049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Submission Requirements:</w:t>
            </w:r>
          </w:p>
          <w:p w14:paraId="0602001B" w14:textId="77777777" w:rsidR="007260FD" w:rsidRPr="0055442C" w:rsidRDefault="007260FD" w:rsidP="007260FD">
            <w:pPr>
              <w:pStyle w:val="ListParagraph"/>
              <w:numPr>
                <w:ilvl w:val="0"/>
                <w:numId w:val="10"/>
              </w:numPr>
              <w:rPr>
                <w:rFonts w:ascii="Avenir LT Std 45 Book" w:eastAsia="Times New Roman" w:hAnsi="Avenir LT Std 45 Book" w:cs="Arial"/>
                <w:color w:val="000000"/>
              </w:rPr>
            </w:pPr>
            <w:r w:rsidRPr="0055442C">
              <w:rPr>
                <w:rFonts w:ascii="Avenir LT Std 45 Book" w:eastAsia="Times New Roman" w:hAnsi="Avenir LT Std 45 Book" w:cs="Arial"/>
                <w:color w:val="000000"/>
              </w:rPr>
              <w:t>Description of the consultant’s understanding of the scope of work and approach to meeting the needs of the project within the budget proposed;</w:t>
            </w:r>
          </w:p>
          <w:p w14:paraId="15CAC74E" w14:textId="77777777" w:rsidR="007260FD" w:rsidRPr="0055442C" w:rsidRDefault="007260FD" w:rsidP="007260FD">
            <w:pPr>
              <w:pStyle w:val="ListParagraph"/>
              <w:numPr>
                <w:ilvl w:val="0"/>
                <w:numId w:val="10"/>
              </w:numPr>
              <w:rPr>
                <w:rFonts w:ascii="Avenir LT Std 45 Book" w:eastAsia="Times New Roman" w:hAnsi="Avenir LT Std 45 Book" w:cs="Arial"/>
                <w:color w:val="000000"/>
              </w:rPr>
            </w:pPr>
            <w:r w:rsidRPr="0055442C">
              <w:rPr>
                <w:rFonts w:ascii="Avenir LT Std 45 Book" w:eastAsia="Times New Roman" w:hAnsi="Avenir LT Std 45 Book" w:cs="Arial"/>
                <w:color w:val="000000"/>
              </w:rPr>
              <w:t>Description of project management and communications timeline;</w:t>
            </w:r>
          </w:p>
          <w:p w14:paraId="5D58FB34" w14:textId="20728A31" w:rsidR="00FB29CF" w:rsidRPr="0055442C" w:rsidRDefault="007260FD" w:rsidP="00A04923">
            <w:pPr>
              <w:pStyle w:val="ListParagraph"/>
              <w:numPr>
                <w:ilvl w:val="0"/>
                <w:numId w:val="10"/>
              </w:numPr>
              <w:rPr>
                <w:rFonts w:ascii="Avenir LT Std 45 Book" w:eastAsia="Times New Roman" w:hAnsi="Avenir LT Std 45 Book" w:cs="Arial"/>
                <w:color w:val="000000"/>
              </w:rPr>
            </w:pPr>
            <w:r w:rsidRPr="0055442C">
              <w:rPr>
                <w:rFonts w:ascii="Avenir LT Std 45 Book" w:eastAsia="Times New Roman" w:hAnsi="Avenir LT Std 45 Book" w:cs="Arial"/>
                <w:color w:val="000000"/>
              </w:rPr>
              <w:t>References from similar projects</w:t>
            </w:r>
          </w:p>
        </w:tc>
      </w:tr>
      <w:tr w:rsidR="00A04923" w:rsidRPr="0055442C" w14:paraId="5104526D" w14:textId="77777777" w:rsidTr="00425EC3">
        <w:trPr>
          <w:trHeight w:val="473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158E" w14:textId="1FC17D06" w:rsidR="00A04923" w:rsidRPr="0055442C" w:rsidRDefault="00A04923" w:rsidP="00A049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Submission </w:t>
            </w:r>
            <w:r w:rsidR="00FB29CF" w:rsidRPr="0055442C">
              <w:rPr>
                <w:rFonts w:eastAsia="Times New Roman" w:cs="Arial"/>
                <w:b/>
                <w:bCs/>
                <w:color w:val="000000"/>
                <w:spacing w:val="0"/>
                <w:sz w:val="22"/>
                <w:szCs w:val="22"/>
              </w:rPr>
              <w:t>Timeline:</w:t>
            </w:r>
          </w:p>
          <w:p w14:paraId="482919D8" w14:textId="21C51C5A" w:rsidR="00FB29CF" w:rsidRPr="0055442C" w:rsidRDefault="00A04923" w:rsidP="00FB29CF">
            <w:pPr>
              <w:pStyle w:val="ListParagraph"/>
              <w:ind w:left="0"/>
              <w:rPr>
                <w:rFonts w:ascii="Avenir LT Std 45 Book" w:hAnsi="Avenir LT Std 45 Book"/>
              </w:rPr>
            </w:pPr>
            <w:r w:rsidRPr="0055442C">
              <w:rPr>
                <w:rFonts w:ascii="Avenir LT Std 45 Book" w:hAnsi="Avenir LT Std 45 Book"/>
              </w:rPr>
              <w:t xml:space="preserve">RFP sent to bidders:  November </w:t>
            </w:r>
            <w:r w:rsidR="001659DC">
              <w:rPr>
                <w:rFonts w:ascii="Avenir LT Std 45 Book" w:hAnsi="Avenir LT Std 45 Book"/>
              </w:rPr>
              <w:t>6</w:t>
            </w:r>
            <w:r w:rsidRPr="0055442C">
              <w:rPr>
                <w:rFonts w:ascii="Avenir LT Std 45 Book" w:hAnsi="Avenir LT Std 45 Book"/>
              </w:rPr>
              <w:t>, 2020</w:t>
            </w:r>
            <w:r w:rsidRPr="0055442C">
              <w:rPr>
                <w:rFonts w:ascii="Avenir LT Std 45 Book" w:hAnsi="Avenir LT Std 45 Book"/>
              </w:rPr>
              <w:tab/>
            </w:r>
            <w:bookmarkStart w:id="0" w:name="_GoBack"/>
            <w:bookmarkEnd w:id="0"/>
          </w:p>
          <w:p w14:paraId="18C3B025" w14:textId="3C634A60" w:rsidR="00FB29CF" w:rsidRPr="0055442C" w:rsidRDefault="00A04923" w:rsidP="00FB29CF">
            <w:pPr>
              <w:pStyle w:val="ListParagraph"/>
              <w:ind w:left="0"/>
              <w:rPr>
                <w:rFonts w:ascii="Avenir LT Std 45 Book" w:hAnsi="Avenir LT Std 45 Book"/>
              </w:rPr>
            </w:pPr>
            <w:r w:rsidRPr="0055442C">
              <w:rPr>
                <w:rFonts w:ascii="Avenir LT Std 45 Book" w:hAnsi="Avenir LT Std 45 Book"/>
              </w:rPr>
              <w:t>Deadline for Proposals:  November 23, 20</w:t>
            </w:r>
            <w:r w:rsidR="00FB29CF" w:rsidRPr="0055442C">
              <w:t>20</w:t>
            </w:r>
          </w:p>
          <w:p w14:paraId="5366CBA7" w14:textId="77777777" w:rsidR="00FB29CF" w:rsidRPr="0055442C" w:rsidRDefault="00A04923" w:rsidP="00A04923">
            <w:pPr>
              <w:rPr>
                <w:sz w:val="22"/>
                <w:szCs w:val="22"/>
              </w:rPr>
            </w:pPr>
            <w:r w:rsidRPr="0055442C">
              <w:rPr>
                <w:sz w:val="22"/>
                <w:szCs w:val="22"/>
              </w:rPr>
              <w:t>Review of proposals and contracting of consultants: December 1, 2020</w:t>
            </w:r>
          </w:p>
          <w:p w14:paraId="54FFB46A" w14:textId="312AB99E" w:rsidR="00A04923" w:rsidRPr="0055442C" w:rsidRDefault="00A04923" w:rsidP="00142ABD">
            <w:pPr>
              <w:rPr>
                <w:rFonts w:eastAsia="Times New Roman" w:cs="Times New Roman"/>
                <w:spacing w:val="0"/>
                <w:sz w:val="22"/>
                <w:szCs w:val="22"/>
              </w:rPr>
            </w:pPr>
            <w:r w:rsidRPr="0055442C">
              <w:rPr>
                <w:sz w:val="22"/>
                <w:szCs w:val="22"/>
              </w:rPr>
              <w:t>Contract start date: December 15, 2020</w:t>
            </w:r>
          </w:p>
          <w:p w14:paraId="422999F6" w14:textId="5D0FB037" w:rsidR="00A04923" w:rsidRPr="0055442C" w:rsidRDefault="00A04923" w:rsidP="00A04923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43D6D86A" w14:textId="77777777" w:rsidTr="00425EC3">
        <w:trPr>
          <w:trHeight w:val="473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AF431" w14:textId="77777777" w:rsidR="00A04923" w:rsidRPr="0055442C" w:rsidRDefault="00A04923" w:rsidP="00A0492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3EC5AC98" w14:textId="77777777" w:rsidTr="00425EC3">
        <w:trPr>
          <w:trHeight w:val="928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92178" w14:textId="77777777" w:rsidR="00A04923" w:rsidRPr="0055442C" w:rsidRDefault="00A04923" w:rsidP="00A0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</w:pPr>
          </w:p>
        </w:tc>
      </w:tr>
      <w:tr w:rsidR="00A04923" w:rsidRPr="0055442C" w14:paraId="4063D95F" w14:textId="77777777" w:rsidTr="00142ABD">
        <w:trPr>
          <w:trHeight w:val="460"/>
        </w:trPr>
        <w:tc>
          <w:tcPr>
            <w:tcW w:w="6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B1F4E" w14:textId="18E6D09A" w:rsidR="00A04923" w:rsidRPr="0055442C" w:rsidRDefault="00A04923" w:rsidP="00A049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>Project Due By:</w:t>
            </w:r>
            <w:r w:rsidRPr="0055442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</w:t>
            </w:r>
            <w:r w:rsidR="001659D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>April</w:t>
            </w:r>
            <w:r w:rsidRPr="0055442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1, 2020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CD63E" w14:textId="719FEF06" w:rsidR="00A04923" w:rsidRPr="0055442C" w:rsidRDefault="00A04923" w:rsidP="00A049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>Budget:</w:t>
            </w:r>
            <w:r w:rsidRPr="0055442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$</w:t>
            </w:r>
            <w:r w:rsidR="001659D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>15</w:t>
            </w:r>
            <w:r w:rsidRPr="0055442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2"/>
                <w:szCs w:val="22"/>
              </w:rPr>
              <w:t>,000</w:t>
            </w:r>
          </w:p>
        </w:tc>
      </w:tr>
      <w:tr w:rsidR="00A04923" w:rsidRPr="0055442C" w14:paraId="78AE9357" w14:textId="77777777" w:rsidTr="00142ABD"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1DCD" w14:textId="77777777" w:rsidR="00D7066D" w:rsidRPr="0055442C" w:rsidRDefault="00A04923" w:rsidP="00A0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 xml:space="preserve">Contact: </w:t>
            </w:r>
          </w:p>
          <w:p w14:paraId="5196EAFA" w14:textId="3401A3EA" w:rsidR="00A04923" w:rsidRPr="0055442C" w:rsidRDefault="00A04923" w:rsidP="00A049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>Jan Newcomb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2FF28" w14:textId="77777777" w:rsidR="00D7066D" w:rsidRPr="0055442C" w:rsidRDefault="00A04923" w:rsidP="00A0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 xml:space="preserve">Email: </w:t>
            </w:r>
          </w:p>
          <w:p w14:paraId="25C14E04" w14:textId="3F561A7D" w:rsidR="00A04923" w:rsidRPr="0055442C" w:rsidRDefault="00A04923" w:rsidP="00A049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>jnewcomb@ncaper.org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B717" w14:textId="4FB36321" w:rsidR="00A04923" w:rsidRPr="0055442C" w:rsidRDefault="00A04923" w:rsidP="00A049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2"/>
                <w:szCs w:val="22"/>
              </w:rPr>
            </w:pPr>
            <w:r w:rsidRPr="0055442C">
              <w:rPr>
                <w:rFonts w:ascii="Arial" w:eastAsia="Times New Roman" w:hAnsi="Arial" w:cs="Arial"/>
                <w:color w:val="000000"/>
                <w:spacing w:val="0"/>
                <w:sz w:val="22"/>
                <w:szCs w:val="22"/>
              </w:rPr>
              <w:t>Phone #: 607/368-5871</w:t>
            </w:r>
          </w:p>
        </w:tc>
      </w:tr>
    </w:tbl>
    <w:p w14:paraId="5C577454" w14:textId="77777777" w:rsidR="00A8585F" w:rsidRPr="0055442C" w:rsidRDefault="00A8585F">
      <w:pPr>
        <w:rPr>
          <w:sz w:val="22"/>
          <w:szCs w:val="22"/>
        </w:rPr>
      </w:pPr>
    </w:p>
    <w:sectPr w:rsidR="00A8585F" w:rsidRPr="0055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33"/>
    <w:multiLevelType w:val="hybridMultilevel"/>
    <w:tmpl w:val="D162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677"/>
    <w:multiLevelType w:val="hybridMultilevel"/>
    <w:tmpl w:val="E75C4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D0CB7"/>
    <w:multiLevelType w:val="hybridMultilevel"/>
    <w:tmpl w:val="D8642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61325"/>
    <w:multiLevelType w:val="multilevel"/>
    <w:tmpl w:val="27C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D0908"/>
    <w:multiLevelType w:val="multilevel"/>
    <w:tmpl w:val="583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53E89"/>
    <w:multiLevelType w:val="multilevel"/>
    <w:tmpl w:val="7C6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62495"/>
    <w:multiLevelType w:val="multilevel"/>
    <w:tmpl w:val="53C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717F6"/>
    <w:multiLevelType w:val="hybridMultilevel"/>
    <w:tmpl w:val="0E58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3968"/>
    <w:multiLevelType w:val="hybridMultilevel"/>
    <w:tmpl w:val="32BA7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2AB3"/>
    <w:multiLevelType w:val="hybridMultilevel"/>
    <w:tmpl w:val="DEBC4E42"/>
    <w:lvl w:ilvl="0" w:tplc="F4B6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5BC6"/>
    <w:multiLevelType w:val="hybridMultilevel"/>
    <w:tmpl w:val="D162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6DF0"/>
    <w:multiLevelType w:val="hybridMultilevel"/>
    <w:tmpl w:val="A6209A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C"/>
    <w:rsid w:val="000061CA"/>
    <w:rsid w:val="00011143"/>
    <w:rsid w:val="00024C65"/>
    <w:rsid w:val="00071C14"/>
    <w:rsid w:val="000724B8"/>
    <w:rsid w:val="000A29CF"/>
    <w:rsid w:val="000B0079"/>
    <w:rsid w:val="000C6BD3"/>
    <w:rsid w:val="000D1CA7"/>
    <w:rsid w:val="00114B88"/>
    <w:rsid w:val="00142ABD"/>
    <w:rsid w:val="001659DC"/>
    <w:rsid w:val="00180A1F"/>
    <w:rsid w:val="001C5783"/>
    <w:rsid w:val="001E3388"/>
    <w:rsid w:val="001F698C"/>
    <w:rsid w:val="0021115A"/>
    <w:rsid w:val="00222F33"/>
    <w:rsid w:val="002428DE"/>
    <w:rsid w:val="00256E63"/>
    <w:rsid w:val="00261C60"/>
    <w:rsid w:val="00272085"/>
    <w:rsid w:val="0027691A"/>
    <w:rsid w:val="002C0F41"/>
    <w:rsid w:val="002C67A1"/>
    <w:rsid w:val="002C7359"/>
    <w:rsid w:val="002E45DD"/>
    <w:rsid w:val="002E6675"/>
    <w:rsid w:val="002E7CF8"/>
    <w:rsid w:val="002F0A69"/>
    <w:rsid w:val="00351671"/>
    <w:rsid w:val="003602CC"/>
    <w:rsid w:val="00371608"/>
    <w:rsid w:val="00392C81"/>
    <w:rsid w:val="003A22FB"/>
    <w:rsid w:val="003D0B1D"/>
    <w:rsid w:val="003F54A1"/>
    <w:rsid w:val="00425EC3"/>
    <w:rsid w:val="004636C6"/>
    <w:rsid w:val="004655F6"/>
    <w:rsid w:val="00472C8A"/>
    <w:rsid w:val="00476FB3"/>
    <w:rsid w:val="00483EF5"/>
    <w:rsid w:val="0049026D"/>
    <w:rsid w:val="00492F04"/>
    <w:rsid w:val="004D15D4"/>
    <w:rsid w:val="004D6EE1"/>
    <w:rsid w:val="00507CBA"/>
    <w:rsid w:val="005204AF"/>
    <w:rsid w:val="00525865"/>
    <w:rsid w:val="00531EDE"/>
    <w:rsid w:val="005534F1"/>
    <w:rsid w:val="0055442C"/>
    <w:rsid w:val="00560542"/>
    <w:rsid w:val="0057265C"/>
    <w:rsid w:val="005B03CC"/>
    <w:rsid w:val="005D392D"/>
    <w:rsid w:val="005E66D3"/>
    <w:rsid w:val="005F3097"/>
    <w:rsid w:val="006161A7"/>
    <w:rsid w:val="00631948"/>
    <w:rsid w:val="006539E8"/>
    <w:rsid w:val="006862D4"/>
    <w:rsid w:val="00693E4D"/>
    <w:rsid w:val="006A2D49"/>
    <w:rsid w:val="006B52DA"/>
    <w:rsid w:val="006D11E4"/>
    <w:rsid w:val="006E7271"/>
    <w:rsid w:val="006F2A2B"/>
    <w:rsid w:val="00706F45"/>
    <w:rsid w:val="007260FD"/>
    <w:rsid w:val="007A240E"/>
    <w:rsid w:val="007B284D"/>
    <w:rsid w:val="007E008A"/>
    <w:rsid w:val="007E1AF5"/>
    <w:rsid w:val="007F6529"/>
    <w:rsid w:val="0080170C"/>
    <w:rsid w:val="00843B12"/>
    <w:rsid w:val="008872ED"/>
    <w:rsid w:val="00892C22"/>
    <w:rsid w:val="008B13F7"/>
    <w:rsid w:val="008C5EAA"/>
    <w:rsid w:val="008E364B"/>
    <w:rsid w:val="008E69A0"/>
    <w:rsid w:val="00925035"/>
    <w:rsid w:val="00961D5B"/>
    <w:rsid w:val="0097313A"/>
    <w:rsid w:val="009A5ECD"/>
    <w:rsid w:val="009A79FF"/>
    <w:rsid w:val="009B17C2"/>
    <w:rsid w:val="009C7039"/>
    <w:rsid w:val="009D2A7C"/>
    <w:rsid w:val="009D37D8"/>
    <w:rsid w:val="009F6491"/>
    <w:rsid w:val="009F7172"/>
    <w:rsid w:val="00A04923"/>
    <w:rsid w:val="00A360B7"/>
    <w:rsid w:val="00A435BA"/>
    <w:rsid w:val="00A6177E"/>
    <w:rsid w:val="00A71D7D"/>
    <w:rsid w:val="00A81C8D"/>
    <w:rsid w:val="00A8585F"/>
    <w:rsid w:val="00AC175A"/>
    <w:rsid w:val="00AD188C"/>
    <w:rsid w:val="00AF0C34"/>
    <w:rsid w:val="00B159CF"/>
    <w:rsid w:val="00B25D77"/>
    <w:rsid w:val="00B27062"/>
    <w:rsid w:val="00B3284E"/>
    <w:rsid w:val="00B477A2"/>
    <w:rsid w:val="00B503A3"/>
    <w:rsid w:val="00B524B0"/>
    <w:rsid w:val="00B92BFB"/>
    <w:rsid w:val="00BB02D4"/>
    <w:rsid w:val="00BB14C6"/>
    <w:rsid w:val="00BB5B1F"/>
    <w:rsid w:val="00C15593"/>
    <w:rsid w:val="00C1571D"/>
    <w:rsid w:val="00C4487A"/>
    <w:rsid w:val="00C64003"/>
    <w:rsid w:val="00C6697C"/>
    <w:rsid w:val="00CA74AF"/>
    <w:rsid w:val="00CB2B76"/>
    <w:rsid w:val="00CC1098"/>
    <w:rsid w:val="00CC5D3B"/>
    <w:rsid w:val="00CE6D0E"/>
    <w:rsid w:val="00CF60C4"/>
    <w:rsid w:val="00D1098E"/>
    <w:rsid w:val="00D177FC"/>
    <w:rsid w:val="00D31210"/>
    <w:rsid w:val="00D32709"/>
    <w:rsid w:val="00D327CD"/>
    <w:rsid w:val="00D3459D"/>
    <w:rsid w:val="00D46FA7"/>
    <w:rsid w:val="00D51D5F"/>
    <w:rsid w:val="00D7066D"/>
    <w:rsid w:val="00D82733"/>
    <w:rsid w:val="00D84F05"/>
    <w:rsid w:val="00D9127F"/>
    <w:rsid w:val="00DA0C7B"/>
    <w:rsid w:val="00DC549E"/>
    <w:rsid w:val="00DD1CC3"/>
    <w:rsid w:val="00E011F5"/>
    <w:rsid w:val="00E0550E"/>
    <w:rsid w:val="00E05752"/>
    <w:rsid w:val="00E05DCB"/>
    <w:rsid w:val="00E42F51"/>
    <w:rsid w:val="00E75B00"/>
    <w:rsid w:val="00E775E4"/>
    <w:rsid w:val="00EB303A"/>
    <w:rsid w:val="00EC1F19"/>
    <w:rsid w:val="00ED2825"/>
    <w:rsid w:val="00EF3A46"/>
    <w:rsid w:val="00F152EB"/>
    <w:rsid w:val="00F167F2"/>
    <w:rsid w:val="00F25C4E"/>
    <w:rsid w:val="00F332A5"/>
    <w:rsid w:val="00F36DAE"/>
    <w:rsid w:val="00F87207"/>
    <w:rsid w:val="00FA0BCB"/>
    <w:rsid w:val="00FB29CF"/>
    <w:rsid w:val="00FC78FA"/>
    <w:rsid w:val="00FD5F48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C8B3"/>
  <w15:chartTrackingRefBased/>
  <w15:docId w15:val="{636A3679-CF7B-48D8-A687-655A064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45 Book" w:eastAsiaTheme="minorHAnsi" w:hAnsi="Avenir LT Std 45 Book" w:cs="Avenir LT Std 45 Book"/>
        <w:spacing w:val="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</w:rPr>
  </w:style>
  <w:style w:type="paragraph" w:styleId="ListParagraph">
    <w:name w:val="List Paragraph"/>
    <w:basedOn w:val="Normal"/>
    <w:uiPriority w:val="34"/>
    <w:qFormat/>
    <w:rsid w:val="008872ED"/>
    <w:pPr>
      <w:spacing w:after="0" w:line="240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218CD9BB81E44AAF5840C39437AFC" ma:contentTypeVersion="10" ma:contentTypeDescription="Create a new document." ma:contentTypeScope="" ma:versionID="e2d805351338f0b359180592fbf98acd">
  <xsd:schema xmlns:xsd="http://www.w3.org/2001/XMLSchema" xmlns:xs="http://www.w3.org/2001/XMLSchema" xmlns:p="http://schemas.microsoft.com/office/2006/metadata/properties" xmlns:ns3="b4e1cadf-2de6-40a1-bb91-d8428dd9bba7" targetNamespace="http://schemas.microsoft.com/office/2006/metadata/properties" ma:root="true" ma:fieldsID="b337dd43bd56a270bb14be9e7aa0ae43" ns3:_="">
    <xsd:import namespace="b4e1cadf-2de6-40a1-bb91-d8428dd9b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cadf-2de6-40a1-bb91-d8428dd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D3E6B-AD20-4CFC-811F-4B39E72F8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0EBB6-FCC4-4FC2-A2F4-747832A1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1cadf-2de6-40a1-bb91-d8428dd9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15C2F-6224-4D72-95B8-DEDCA2F5E7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Newcomb</dc:creator>
  <cp:keywords/>
  <dc:description/>
  <cp:lastModifiedBy>Janet Newcomb</cp:lastModifiedBy>
  <cp:revision>115</cp:revision>
  <dcterms:created xsi:type="dcterms:W3CDTF">2020-10-29T18:20:00Z</dcterms:created>
  <dcterms:modified xsi:type="dcterms:W3CDTF">2020-11-04T16:59:00Z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0x010100FB2218CD9BB81E44AAF5840C39437AFC</vt:lpwstr>
  </property>
</Properties>
</file>